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F6" w:rsidRDefault="00A34ABA">
      <w:bookmarkStart w:id="0" w:name="_GoBack"/>
      <w:bookmarkEnd w:id="0"/>
      <w:r>
        <w:rPr>
          <w:b/>
          <w:sz w:val="25"/>
          <w:szCs w:val="25"/>
        </w:rPr>
        <w:t xml:space="preserve">A ACELERADORA BFAERO ESCOLLE 28 PROXECTOS FINALISTAS DO SECTOR AERONÁUTICO QUE OPTAN ÁS SETE PRAZAS DA SÚA TERCEIRA EDICIÓN </w:t>
      </w:r>
    </w:p>
    <w:p w:rsidR="00CB76F6" w:rsidRDefault="00CB76F6">
      <w:pPr>
        <w:rPr>
          <w:b/>
          <w:sz w:val="25"/>
          <w:szCs w:val="25"/>
        </w:rPr>
      </w:pPr>
    </w:p>
    <w:p w:rsidR="004F29FB" w:rsidRPr="004F29FB" w:rsidRDefault="00A34ABA" w:rsidP="004F29FB">
      <w:pPr>
        <w:pStyle w:val="Prrafodelista"/>
        <w:numPr>
          <w:ilvl w:val="0"/>
          <w:numId w:val="1"/>
        </w:numPr>
        <w:suppressAutoHyphens w:val="0"/>
        <w:jc w:val="both"/>
      </w:pPr>
      <w:r w:rsidRPr="004F29FB">
        <w:rPr>
          <w:rFonts w:ascii="Univers" w:hAnsi="Univers"/>
          <w:b/>
          <w:i/>
          <w:lang w:val="gl-ES"/>
        </w:rPr>
        <w:t xml:space="preserve">O Comité Executivo do programa impulsado pola Xunta de Galicia anunciará as sete candidaturas gañadoras o vindeiro 1 de decembro </w:t>
      </w:r>
    </w:p>
    <w:p w:rsidR="00CB76F6" w:rsidRPr="004F29FB" w:rsidRDefault="00A34ABA" w:rsidP="004F29FB">
      <w:pPr>
        <w:pStyle w:val="Prrafodelista"/>
        <w:numPr>
          <w:ilvl w:val="0"/>
          <w:numId w:val="1"/>
        </w:numPr>
        <w:suppressAutoHyphens w:val="0"/>
        <w:jc w:val="both"/>
      </w:pPr>
      <w:r w:rsidRPr="004F29FB">
        <w:rPr>
          <w:rFonts w:ascii="Univers" w:hAnsi="Univers" w:cs="Univers"/>
          <w:b/>
          <w:i/>
          <w:lang w:val="gl-ES"/>
        </w:rPr>
        <w:t xml:space="preserve">Galicia é a comunidade autónoma que máis proxectos </w:t>
      </w:r>
      <w:r w:rsidR="004F29FB">
        <w:rPr>
          <w:rFonts w:ascii="Univers" w:hAnsi="Univers" w:cs="Univers"/>
          <w:b/>
          <w:i/>
          <w:lang w:val="gl-ES"/>
        </w:rPr>
        <w:t>achega</w:t>
      </w:r>
      <w:r w:rsidRPr="004F29FB">
        <w:rPr>
          <w:rFonts w:ascii="Univers" w:hAnsi="Univers" w:cs="Univers"/>
          <w:b/>
          <w:i/>
          <w:lang w:val="gl-ES"/>
        </w:rPr>
        <w:t xml:space="preserve"> nesta fase final, con dez</w:t>
      </w:r>
      <w:r w:rsidR="004F29FB">
        <w:rPr>
          <w:rFonts w:ascii="Univers" w:hAnsi="Univers" w:cs="Univers"/>
          <w:b/>
          <w:i/>
          <w:lang w:val="gl-ES"/>
        </w:rPr>
        <w:t xml:space="preserve"> iniciativas;</w:t>
      </w:r>
      <w:r w:rsidRPr="004F29FB">
        <w:rPr>
          <w:rFonts w:ascii="Univers" w:hAnsi="Univers" w:cs="Univers"/>
          <w:b/>
          <w:i/>
          <w:lang w:val="gl-ES"/>
        </w:rPr>
        <w:t xml:space="preserve"> seguid</w:t>
      </w:r>
      <w:r w:rsidR="004F29FB">
        <w:rPr>
          <w:rFonts w:ascii="Univers" w:hAnsi="Univers" w:cs="Univers"/>
          <w:b/>
          <w:i/>
          <w:lang w:val="gl-ES"/>
        </w:rPr>
        <w:t>a</w:t>
      </w:r>
      <w:r w:rsidRPr="004F29FB">
        <w:rPr>
          <w:rFonts w:ascii="Univers" w:hAnsi="Univers" w:cs="Univers"/>
          <w:b/>
          <w:i/>
          <w:lang w:val="gl-ES"/>
        </w:rPr>
        <w:t xml:space="preserve"> </w:t>
      </w:r>
      <w:r w:rsidR="004F29FB">
        <w:rPr>
          <w:rFonts w:ascii="Univers" w:hAnsi="Univers" w:cs="Univers"/>
          <w:b/>
          <w:i/>
          <w:lang w:val="gl-ES"/>
        </w:rPr>
        <w:t>por</w:t>
      </w:r>
      <w:r w:rsidRPr="004F29FB">
        <w:rPr>
          <w:rFonts w:ascii="Univers" w:hAnsi="Univers" w:cs="Univers"/>
          <w:b/>
          <w:i/>
          <w:lang w:val="gl-ES"/>
        </w:rPr>
        <w:t xml:space="preserve"> Madrid, con sete</w:t>
      </w:r>
      <w:r w:rsidR="004F29FB">
        <w:rPr>
          <w:rFonts w:ascii="Univers" w:hAnsi="Univers" w:cs="Univers"/>
          <w:b/>
          <w:i/>
          <w:lang w:val="gl-ES"/>
        </w:rPr>
        <w:t>;</w:t>
      </w:r>
      <w:r w:rsidRPr="004F29FB">
        <w:rPr>
          <w:rFonts w:ascii="Univers" w:hAnsi="Univers" w:cs="Univers"/>
          <w:b/>
          <w:i/>
          <w:lang w:val="gl-ES"/>
        </w:rPr>
        <w:t xml:space="preserve"> e Cataluña e a Comunidade Valenciana, con tres</w:t>
      </w:r>
    </w:p>
    <w:p w:rsidR="004F29FB" w:rsidRPr="004F29FB" w:rsidRDefault="004F29FB" w:rsidP="004F29FB">
      <w:pPr>
        <w:pStyle w:val="Prrafodelista"/>
        <w:numPr>
          <w:ilvl w:val="0"/>
          <w:numId w:val="1"/>
        </w:numPr>
        <w:suppressAutoHyphens w:val="0"/>
        <w:jc w:val="both"/>
        <w:rPr>
          <w:b/>
          <w:i/>
        </w:rPr>
      </w:pPr>
      <w:r>
        <w:rPr>
          <w:rFonts w:ascii="Univers" w:hAnsi="Univers"/>
          <w:b/>
          <w:i/>
          <w:lang w:val="gl-ES"/>
        </w:rPr>
        <w:t>D</w:t>
      </w:r>
      <w:r w:rsidRPr="004F29FB">
        <w:rPr>
          <w:rFonts w:ascii="Univers" w:hAnsi="Univers"/>
          <w:b/>
          <w:i/>
          <w:lang w:val="gl-ES"/>
        </w:rPr>
        <w:t xml:space="preserve">estacan os proxectos relacionados coas tecnoloxías </w:t>
      </w:r>
      <w:proofErr w:type="spellStart"/>
      <w:r w:rsidRPr="004F29FB">
        <w:rPr>
          <w:rFonts w:ascii="Univers" w:hAnsi="Univers"/>
          <w:b/>
          <w:i/>
          <w:lang w:val="gl-ES"/>
        </w:rPr>
        <w:t>habilitadoras</w:t>
      </w:r>
      <w:proofErr w:type="spellEnd"/>
      <w:r w:rsidRPr="004F29FB">
        <w:rPr>
          <w:rFonts w:ascii="Univers" w:hAnsi="Univers"/>
          <w:b/>
          <w:i/>
          <w:lang w:val="gl-ES"/>
        </w:rPr>
        <w:t xml:space="preserve"> e co tratamento de datos e información</w:t>
      </w:r>
    </w:p>
    <w:p w:rsidR="00CB76F6" w:rsidRDefault="00CB76F6">
      <w:pPr>
        <w:pStyle w:val="Prrafodelista"/>
        <w:suppressAutoHyphens w:val="0"/>
        <w:ind w:left="1080"/>
        <w:jc w:val="both"/>
        <w:rPr>
          <w:rFonts w:ascii="Univers" w:hAnsi="Univers" w:cs="Univers"/>
          <w:b/>
          <w:i/>
          <w:lang w:val="gl-ES"/>
        </w:rPr>
      </w:pPr>
    </w:p>
    <w:p w:rsidR="00632E30" w:rsidRDefault="00A34ABA">
      <w:pPr>
        <w:pStyle w:val="Prrafodelista"/>
        <w:ind w:left="0"/>
        <w:jc w:val="both"/>
        <w:rPr>
          <w:rFonts w:ascii="Univers" w:hAnsi="Univers"/>
          <w:lang w:val="gl-ES"/>
        </w:rPr>
      </w:pPr>
      <w:r>
        <w:rPr>
          <w:rFonts w:ascii="Univers" w:hAnsi="Univers"/>
          <w:b/>
          <w:color w:val="000000"/>
          <w:lang w:val="gl-ES"/>
        </w:rPr>
        <w:t>Lugo</w:t>
      </w:r>
      <w:r>
        <w:rPr>
          <w:rFonts w:ascii="Univers" w:hAnsi="Univers"/>
          <w:b/>
          <w:lang w:val="gl-ES"/>
        </w:rPr>
        <w:t>, 26 de novembro de 2020</w:t>
      </w:r>
      <w:r>
        <w:rPr>
          <w:rFonts w:ascii="Univers" w:hAnsi="Univers"/>
          <w:lang w:val="gl-ES"/>
        </w:rPr>
        <w:t xml:space="preserve">.- A aceleradora do sector </w:t>
      </w:r>
      <w:proofErr w:type="spellStart"/>
      <w:r>
        <w:rPr>
          <w:rFonts w:ascii="Univers" w:hAnsi="Univers"/>
          <w:lang w:val="gl-ES"/>
        </w:rPr>
        <w:t>aeroespacial</w:t>
      </w:r>
      <w:proofErr w:type="spellEnd"/>
      <w:r>
        <w:rPr>
          <w:rFonts w:ascii="Univers" w:hAnsi="Univers"/>
          <w:lang w:val="gl-ES"/>
        </w:rPr>
        <w:t xml:space="preserve"> Business </w:t>
      </w:r>
      <w:proofErr w:type="spellStart"/>
      <w:r>
        <w:rPr>
          <w:rFonts w:ascii="Univers" w:hAnsi="Univers"/>
          <w:lang w:val="gl-ES"/>
        </w:rPr>
        <w:t>Factory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Aero</w:t>
      </w:r>
      <w:proofErr w:type="spellEnd"/>
      <w:r>
        <w:rPr>
          <w:rFonts w:ascii="Univers" w:hAnsi="Univers"/>
          <w:lang w:val="gl-ES"/>
        </w:rPr>
        <w:t xml:space="preserve"> (</w:t>
      </w:r>
      <w:proofErr w:type="spellStart"/>
      <w:r>
        <w:rPr>
          <w:rFonts w:ascii="Univers" w:hAnsi="Univers"/>
          <w:lang w:val="gl-ES"/>
        </w:rPr>
        <w:t>BFAero</w:t>
      </w:r>
      <w:proofErr w:type="spellEnd"/>
      <w:r>
        <w:rPr>
          <w:rFonts w:ascii="Univers" w:hAnsi="Univers"/>
          <w:lang w:val="gl-ES"/>
        </w:rPr>
        <w:t xml:space="preserve">), impulsada pola Xunta de Galicia no marco do Polo </w:t>
      </w:r>
      <w:proofErr w:type="spellStart"/>
      <w:r>
        <w:rPr>
          <w:rFonts w:ascii="Univers" w:hAnsi="Univers"/>
          <w:lang w:val="gl-ES"/>
        </w:rPr>
        <w:t>Aeroespacial</w:t>
      </w:r>
      <w:proofErr w:type="spellEnd"/>
      <w:r>
        <w:rPr>
          <w:rFonts w:ascii="Univers" w:hAnsi="Univers"/>
          <w:lang w:val="gl-ES"/>
        </w:rPr>
        <w:t xml:space="preserve"> de Galicia, vén de seleccionar 28 proxectos finalistas de entre as 85 candidaturas que se presentaron á fase de selección da súa terceira convocatoria. </w:t>
      </w:r>
    </w:p>
    <w:p w:rsidR="00632E30" w:rsidRDefault="00632E30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4F29FB" w:rsidRDefault="00A34ABA">
      <w:pPr>
        <w:pStyle w:val="Prrafodelista"/>
        <w:ind w:left="0"/>
        <w:jc w:val="both"/>
        <w:rPr>
          <w:rFonts w:ascii="Univers" w:hAnsi="Univers"/>
          <w:lang w:val="gl-ES"/>
        </w:rPr>
      </w:pPr>
      <w:r>
        <w:rPr>
          <w:rFonts w:ascii="Univers" w:hAnsi="Univers"/>
          <w:lang w:val="gl-ES"/>
        </w:rPr>
        <w:t>Est</w:t>
      </w:r>
      <w:r w:rsidR="00632E30">
        <w:rPr>
          <w:rFonts w:ascii="Univers" w:hAnsi="Univers"/>
          <w:lang w:val="gl-ES"/>
        </w:rPr>
        <w:t>a</w:t>
      </w:r>
      <w:r>
        <w:rPr>
          <w:rFonts w:ascii="Univers" w:hAnsi="Univers"/>
          <w:lang w:val="gl-ES"/>
        </w:rPr>
        <w:t xml:space="preserve">s 28 </w:t>
      </w:r>
      <w:r w:rsidR="00632E30">
        <w:rPr>
          <w:rFonts w:ascii="Univers" w:hAnsi="Univers"/>
          <w:lang w:val="gl-ES"/>
        </w:rPr>
        <w:t>propostas</w:t>
      </w:r>
      <w:r>
        <w:rPr>
          <w:rFonts w:ascii="Univers" w:hAnsi="Univers"/>
          <w:lang w:val="gl-ES"/>
        </w:rPr>
        <w:t xml:space="preserve"> vinculad</w:t>
      </w:r>
      <w:r w:rsidR="00632E30">
        <w:rPr>
          <w:rFonts w:ascii="Univers" w:hAnsi="Univers"/>
          <w:lang w:val="gl-ES"/>
        </w:rPr>
        <w:t>a</w:t>
      </w:r>
      <w:r>
        <w:rPr>
          <w:rFonts w:ascii="Univers" w:hAnsi="Univers"/>
          <w:lang w:val="gl-ES"/>
        </w:rPr>
        <w:t xml:space="preserve">s ao sector </w:t>
      </w:r>
      <w:proofErr w:type="spellStart"/>
      <w:r>
        <w:rPr>
          <w:rFonts w:ascii="Univers" w:hAnsi="Univers"/>
          <w:lang w:val="gl-ES"/>
        </w:rPr>
        <w:t>aeroespacial</w:t>
      </w:r>
      <w:proofErr w:type="spellEnd"/>
      <w:r>
        <w:rPr>
          <w:rFonts w:ascii="Univers" w:hAnsi="Univers"/>
          <w:lang w:val="gl-ES"/>
        </w:rPr>
        <w:t xml:space="preserve"> e dos vehículos non tripulados poderán defenderse este venres 27 de decembro e o luns 30 de decembro nunha entrevista técnica e </w:t>
      </w:r>
      <w:proofErr w:type="spellStart"/>
      <w:r w:rsidR="00632E30" w:rsidRPr="00632E30">
        <w:rPr>
          <w:rFonts w:ascii="Univers" w:hAnsi="Univers"/>
          <w:i/>
          <w:lang w:val="gl-ES"/>
        </w:rPr>
        <w:t>p</w:t>
      </w:r>
      <w:r w:rsidRPr="00632E30">
        <w:rPr>
          <w:rFonts w:ascii="Univers" w:hAnsi="Univers"/>
          <w:i/>
          <w:lang w:val="gl-ES"/>
        </w:rPr>
        <w:t>itch</w:t>
      </w:r>
      <w:proofErr w:type="spellEnd"/>
      <w:r w:rsidRPr="00632E30">
        <w:rPr>
          <w:rFonts w:ascii="Univers" w:hAnsi="Univers"/>
          <w:i/>
          <w:lang w:val="gl-ES"/>
        </w:rPr>
        <w:t xml:space="preserve"> online</w:t>
      </w:r>
      <w:r>
        <w:rPr>
          <w:rFonts w:ascii="Univers" w:hAnsi="Univers"/>
          <w:lang w:val="gl-ES"/>
        </w:rPr>
        <w:t xml:space="preserve"> ante o Comité Executivo. O martes 1 de decembro daranse a coñecer os sete proxectos que finalmente entrarán nesta terceira edición da aceleradora, tres deles en fase de incubación e catro en aceleración. </w:t>
      </w:r>
    </w:p>
    <w:p w:rsidR="004F29FB" w:rsidRDefault="004F29FB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CB76F6" w:rsidRDefault="00A34ABA">
      <w:pPr>
        <w:pStyle w:val="Prrafodelista"/>
        <w:ind w:left="0"/>
        <w:jc w:val="both"/>
      </w:pPr>
      <w:r>
        <w:rPr>
          <w:rFonts w:ascii="Univers" w:hAnsi="Univers"/>
          <w:lang w:val="gl-ES"/>
        </w:rPr>
        <w:t xml:space="preserve">Galicia é a comunidade autónoma que máis proxectos </w:t>
      </w:r>
      <w:r w:rsidR="004F29FB">
        <w:rPr>
          <w:rFonts w:ascii="Univers" w:hAnsi="Univers"/>
          <w:lang w:val="gl-ES"/>
        </w:rPr>
        <w:t>achega</w:t>
      </w:r>
      <w:r>
        <w:rPr>
          <w:rFonts w:ascii="Univers" w:hAnsi="Univers"/>
          <w:lang w:val="gl-ES"/>
        </w:rPr>
        <w:t xml:space="preserve"> nesta fase final, con dez (catro da provincia de Pontevedra, tres d</w:t>
      </w:r>
      <w:r w:rsidR="004F29FB">
        <w:rPr>
          <w:rFonts w:ascii="Univers" w:hAnsi="Univers"/>
          <w:lang w:val="gl-ES"/>
        </w:rPr>
        <w:t>a</w:t>
      </w:r>
      <w:r>
        <w:rPr>
          <w:rFonts w:ascii="Univers" w:hAnsi="Univers"/>
          <w:lang w:val="gl-ES"/>
        </w:rPr>
        <w:t xml:space="preserve"> Coruña e tres de Lugo). Os restantes proceden de Madrid (7), Cataluña (3), Comunidade Valenciana (3), Castela e León (2), Asturias, Euskadi e Aragón, cunha candidatura cada unha.</w:t>
      </w:r>
    </w:p>
    <w:p w:rsidR="004F29FB" w:rsidRDefault="004F29FB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CB76F6" w:rsidRDefault="00A34ABA">
      <w:pPr>
        <w:pStyle w:val="Prrafodelista"/>
        <w:ind w:left="0"/>
        <w:jc w:val="both"/>
      </w:pPr>
      <w:r>
        <w:rPr>
          <w:rFonts w:ascii="Univers" w:hAnsi="Univers"/>
          <w:lang w:val="gl-ES"/>
        </w:rPr>
        <w:t xml:space="preserve">No referente ao tipo de programa ao que optan, a metade, 14, aspiran a entrar na fase de incubación e os 14 restantes na de aceleración. En canto ás áreas temáticas dos finalistas, destacan os proxectos relacionados coas tecnoloxías </w:t>
      </w:r>
      <w:proofErr w:type="spellStart"/>
      <w:r>
        <w:rPr>
          <w:rFonts w:ascii="Univers" w:hAnsi="Univers"/>
          <w:lang w:val="gl-ES"/>
        </w:rPr>
        <w:t>habilitadoras</w:t>
      </w:r>
      <w:proofErr w:type="spellEnd"/>
      <w:r>
        <w:rPr>
          <w:rFonts w:ascii="Univers" w:hAnsi="Univers"/>
          <w:lang w:val="gl-ES"/>
        </w:rPr>
        <w:t xml:space="preserve"> e co tratamento de datos e información, seguidas da automatización, cargas de pago e sistemas, deseño e produción, navegabilidade e fabricación. Tamén hai un proxecto finalista da nova área introducida nesta convocatoria para solucións contra a </w:t>
      </w:r>
      <w:r w:rsidR="004F29FB">
        <w:rPr>
          <w:rFonts w:ascii="Univers" w:hAnsi="Univers"/>
          <w:lang w:val="gl-ES"/>
        </w:rPr>
        <w:t>c</w:t>
      </w:r>
      <w:r>
        <w:rPr>
          <w:rFonts w:ascii="Univers" w:hAnsi="Univers"/>
          <w:lang w:val="gl-ES"/>
        </w:rPr>
        <w:t>ovid-19.</w:t>
      </w:r>
    </w:p>
    <w:p w:rsidR="004F29FB" w:rsidRDefault="004F29FB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CB76F6" w:rsidRDefault="00A34ABA">
      <w:pPr>
        <w:pStyle w:val="Prrafodelista"/>
        <w:ind w:left="0"/>
        <w:jc w:val="both"/>
      </w:pPr>
      <w:r>
        <w:rPr>
          <w:rFonts w:ascii="Univers" w:hAnsi="Univers"/>
          <w:lang w:val="gl-ES"/>
        </w:rPr>
        <w:t xml:space="preserve">Os promotores de </w:t>
      </w:r>
      <w:proofErr w:type="spellStart"/>
      <w:r>
        <w:rPr>
          <w:rFonts w:ascii="Univers" w:hAnsi="Univers"/>
          <w:lang w:val="gl-ES"/>
        </w:rPr>
        <w:t>BFAero</w:t>
      </w:r>
      <w:proofErr w:type="spellEnd"/>
      <w:r>
        <w:rPr>
          <w:rFonts w:ascii="Univers" w:hAnsi="Univers"/>
          <w:lang w:val="gl-ES"/>
        </w:rPr>
        <w:t xml:space="preserve"> destacan o alto nivel técnico e calidade da maioría das 85 candidaturas empresariais presentadas nesta edición, o que fixo que excedesen o número mínimo de proxectos finalistas establecido nas bases da convocatoria. As normas contemplaban unha selección dun mínimo de 12 propostas finalistas (dúas delas elixidas por votación popular na web e 10 delas seleccionadas polo Comité Executivo). Finalmente son 28 os proxectos que pasan á fase final (os dous da votación popular máis 26 que pasaron a primeira criba do Comité). </w:t>
      </w:r>
    </w:p>
    <w:p w:rsidR="004F29FB" w:rsidRDefault="004F29FB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CB76F6" w:rsidRDefault="00A34ABA">
      <w:pPr>
        <w:pStyle w:val="Prrafodelista"/>
        <w:ind w:left="0"/>
        <w:jc w:val="both"/>
      </w:pPr>
      <w:r>
        <w:rPr>
          <w:rFonts w:ascii="Univers" w:hAnsi="Univers"/>
          <w:lang w:val="gl-ES"/>
        </w:rPr>
        <w:lastRenderedPageBreak/>
        <w:t xml:space="preserve">Os resultados desta terceira edición confirman o interese que esperta un sector en auxe como o da aeronáutica e os vehículos non tripulados. En apenas dous anos, </w:t>
      </w:r>
      <w:proofErr w:type="spellStart"/>
      <w:r>
        <w:rPr>
          <w:rFonts w:ascii="Univers" w:hAnsi="Univers"/>
          <w:lang w:val="gl-ES"/>
        </w:rPr>
        <w:t>BFAero</w:t>
      </w:r>
      <w:proofErr w:type="spellEnd"/>
      <w:r>
        <w:rPr>
          <w:rFonts w:ascii="Univers" w:hAnsi="Univers"/>
          <w:lang w:val="gl-ES"/>
        </w:rPr>
        <w:t xml:space="preserve"> lanzou tres convocatorias nas que se presentaron 179 candidaturas, a metade delas (89) procedentes de Galicia. Estes datos reforzan o importante papel </w:t>
      </w:r>
      <w:r w:rsidR="00632E30">
        <w:rPr>
          <w:rFonts w:ascii="Univers" w:hAnsi="Univers"/>
          <w:lang w:val="gl-ES"/>
        </w:rPr>
        <w:t xml:space="preserve">do Polo </w:t>
      </w:r>
      <w:proofErr w:type="spellStart"/>
      <w:r w:rsidR="00632E30">
        <w:rPr>
          <w:rFonts w:ascii="Univers" w:hAnsi="Univers"/>
          <w:lang w:val="gl-ES"/>
        </w:rPr>
        <w:t>Aeroespacial</w:t>
      </w:r>
      <w:proofErr w:type="spellEnd"/>
      <w:r w:rsidR="00632E30">
        <w:rPr>
          <w:rFonts w:ascii="Univers" w:hAnsi="Univers"/>
          <w:lang w:val="gl-ES"/>
        </w:rPr>
        <w:t xml:space="preserve"> </w:t>
      </w:r>
      <w:r>
        <w:rPr>
          <w:rFonts w:ascii="Univers" w:hAnsi="Univers"/>
          <w:lang w:val="gl-ES"/>
        </w:rPr>
        <w:t>da Xunta de Galicia para reter e captar talento na comunidade galega, que conseguiu converterse xa nun polo de referencia en España que resulta de interese para os emprendedores deste sector.</w:t>
      </w:r>
    </w:p>
    <w:p w:rsidR="00CB76F6" w:rsidRDefault="00CB76F6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CB76F6" w:rsidRDefault="00A34ABA">
      <w:pPr>
        <w:pStyle w:val="Prrafodelista"/>
        <w:ind w:left="0"/>
        <w:jc w:val="both"/>
      </w:pPr>
      <w:r>
        <w:rPr>
          <w:rFonts w:ascii="Univers" w:hAnsi="Univers"/>
          <w:lang w:val="gl-ES"/>
        </w:rPr>
        <w:t>Os proxectos finalistas son os seguintes:</w:t>
      </w:r>
    </w:p>
    <w:p w:rsidR="00CB76F6" w:rsidRDefault="00CB76F6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CB76F6" w:rsidRDefault="00A34ABA">
      <w:pPr>
        <w:pStyle w:val="Prrafodelista"/>
        <w:ind w:left="0"/>
        <w:jc w:val="both"/>
      </w:pPr>
      <w:r>
        <w:rPr>
          <w:rFonts w:ascii="Univers" w:hAnsi="Univers"/>
          <w:lang w:val="gl-ES"/>
        </w:rPr>
        <w:t>Para a fase de incubación:</w:t>
      </w:r>
    </w:p>
    <w:p w:rsidR="00CB76F6" w:rsidRDefault="00A34ABA">
      <w:pPr>
        <w:pStyle w:val="Prrafodelista"/>
        <w:numPr>
          <w:ilvl w:val="0"/>
          <w:numId w:val="2"/>
        </w:numPr>
        <w:jc w:val="both"/>
      </w:pPr>
      <w:r>
        <w:rPr>
          <w:rFonts w:ascii="Univers" w:hAnsi="Univers"/>
          <w:lang w:val="gl-ES"/>
        </w:rPr>
        <w:t>PHARMADRON</w:t>
      </w:r>
    </w:p>
    <w:p w:rsidR="00CB76F6" w:rsidRDefault="00A34ABA">
      <w:pPr>
        <w:pStyle w:val="Prrafodelista"/>
        <w:numPr>
          <w:ilvl w:val="0"/>
          <w:numId w:val="2"/>
        </w:numPr>
        <w:jc w:val="both"/>
      </w:pPr>
      <w:proofErr w:type="spellStart"/>
      <w:r>
        <w:rPr>
          <w:rFonts w:ascii="Univers" w:hAnsi="Univers"/>
          <w:lang w:val="gl-ES"/>
        </w:rPr>
        <w:t>Aerotaxi</w:t>
      </w:r>
      <w:proofErr w:type="spellEnd"/>
      <w:r>
        <w:rPr>
          <w:rFonts w:ascii="Univers" w:hAnsi="Univers"/>
          <w:lang w:val="gl-ES"/>
        </w:rPr>
        <w:t xml:space="preserve"> No tripulado</w:t>
      </w:r>
    </w:p>
    <w:p w:rsidR="00CB76F6" w:rsidRDefault="00A34ABA">
      <w:pPr>
        <w:pStyle w:val="Prrafodelista"/>
        <w:numPr>
          <w:ilvl w:val="0"/>
          <w:numId w:val="2"/>
        </w:numPr>
        <w:jc w:val="both"/>
      </w:pPr>
      <w:proofErr w:type="spellStart"/>
      <w:r>
        <w:rPr>
          <w:rFonts w:ascii="Univers" w:hAnsi="Univers"/>
          <w:lang w:val="gl-ES"/>
        </w:rPr>
        <w:t>Smartdrone</w:t>
      </w:r>
      <w:proofErr w:type="spellEnd"/>
    </w:p>
    <w:p w:rsidR="00CB76F6" w:rsidRDefault="00A34ABA">
      <w:pPr>
        <w:pStyle w:val="Prrafodelista"/>
        <w:numPr>
          <w:ilvl w:val="0"/>
          <w:numId w:val="2"/>
        </w:numPr>
        <w:jc w:val="both"/>
      </w:pPr>
      <w:r>
        <w:rPr>
          <w:rFonts w:ascii="Univers" w:hAnsi="Univers"/>
          <w:lang w:val="gl-ES"/>
        </w:rPr>
        <w:t xml:space="preserve">Uso </w:t>
      </w:r>
      <w:proofErr w:type="spellStart"/>
      <w:r>
        <w:rPr>
          <w:rFonts w:ascii="Univers" w:hAnsi="Univers"/>
          <w:lang w:val="gl-ES"/>
        </w:rPr>
        <w:t>UAVs</w:t>
      </w:r>
      <w:proofErr w:type="spellEnd"/>
      <w:r>
        <w:rPr>
          <w:rFonts w:ascii="Univers" w:hAnsi="Univers"/>
          <w:lang w:val="gl-ES"/>
        </w:rPr>
        <w:t xml:space="preserve"> para </w:t>
      </w:r>
      <w:proofErr w:type="spellStart"/>
      <w:r>
        <w:rPr>
          <w:rFonts w:ascii="Univers" w:hAnsi="Univers"/>
          <w:lang w:val="gl-ES"/>
        </w:rPr>
        <w:t>Realidad</w:t>
      </w:r>
      <w:proofErr w:type="spellEnd"/>
      <w:r>
        <w:rPr>
          <w:rFonts w:ascii="Univers" w:hAnsi="Univers"/>
          <w:lang w:val="gl-ES"/>
        </w:rPr>
        <w:t xml:space="preserve"> Aumentada</w:t>
      </w:r>
    </w:p>
    <w:p w:rsidR="00CB76F6" w:rsidRDefault="00A34ABA">
      <w:pPr>
        <w:pStyle w:val="Prrafodelista"/>
        <w:numPr>
          <w:ilvl w:val="0"/>
          <w:numId w:val="2"/>
        </w:numPr>
        <w:jc w:val="both"/>
      </w:pPr>
      <w:proofErr w:type="spellStart"/>
      <w:r>
        <w:rPr>
          <w:rFonts w:ascii="Univers" w:hAnsi="Univers"/>
          <w:lang w:val="gl-ES"/>
        </w:rPr>
        <w:t>SOLARbotix</w:t>
      </w:r>
      <w:proofErr w:type="spellEnd"/>
    </w:p>
    <w:p w:rsidR="00CB76F6" w:rsidRDefault="00A34ABA">
      <w:pPr>
        <w:pStyle w:val="Prrafodelista"/>
        <w:numPr>
          <w:ilvl w:val="0"/>
          <w:numId w:val="2"/>
        </w:numPr>
        <w:jc w:val="both"/>
      </w:pPr>
      <w:r>
        <w:rPr>
          <w:rFonts w:ascii="Univers" w:hAnsi="Univers"/>
          <w:lang w:val="gl-ES"/>
        </w:rPr>
        <w:t>VTOL de largo alcance</w:t>
      </w:r>
    </w:p>
    <w:p w:rsidR="00CB76F6" w:rsidRDefault="00A34ABA">
      <w:pPr>
        <w:pStyle w:val="Prrafodelista"/>
        <w:numPr>
          <w:ilvl w:val="0"/>
          <w:numId w:val="2"/>
        </w:numPr>
        <w:jc w:val="both"/>
      </w:pPr>
      <w:proofErr w:type="spellStart"/>
      <w:r>
        <w:rPr>
          <w:rFonts w:ascii="Univers" w:hAnsi="Univers"/>
          <w:lang w:val="gl-ES"/>
        </w:rPr>
        <w:t>DroneSuite</w:t>
      </w:r>
      <w:proofErr w:type="spellEnd"/>
    </w:p>
    <w:p w:rsidR="00CB76F6" w:rsidRDefault="00A34ABA">
      <w:pPr>
        <w:pStyle w:val="Prrafodelista"/>
        <w:numPr>
          <w:ilvl w:val="0"/>
          <w:numId w:val="2"/>
        </w:numPr>
        <w:jc w:val="both"/>
      </w:pPr>
      <w:proofErr w:type="spellStart"/>
      <w:r>
        <w:rPr>
          <w:rFonts w:ascii="Univers" w:hAnsi="Univers"/>
          <w:lang w:val="gl-ES"/>
        </w:rPr>
        <w:t>CAMODrone</w:t>
      </w:r>
      <w:proofErr w:type="spellEnd"/>
    </w:p>
    <w:p w:rsidR="00CB76F6" w:rsidRDefault="00A34ABA">
      <w:pPr>
        <w:pStyle w:val="Prrafodelista"/>
        <w:numPr>
          <w:ilvl w:val="0"/>
          <w:numId w:val="2"/>
        </w:numPr>
        <w:jc w:val="both"/>
      </w:pPr>
      <w:r>
        <w:rPr>
          <w:rFonts w:ascii="Univers" w:hAnsi="Univers"/>
          <w:lang w:val="gl-ES"/>
        </w:rPr>
        <w:t>DRONE4SAFE</w:t>
      </w:r>
    </w:p>
    <w:p w:rsidR="00CB76F6" w:rsidRDefault="00A34ABA">
      <w:pPr>
        <w:pStyle w:val="Prrafodelista"/>
        <w:numPr>
          <w:ilvl w:val="0"/>
          <w:numId w:val="2"/>
        </w:numPr>
        <w:jc w:val="both"/>
      </w:pPr>
      <w:r>
        <w:rPr>
          <w:rFonts w:ascii="Univers" w:hAnsi="Univers"/>
          <w:lang w:val="gl-ES"/>
        </w:rPr>
        <w:t>SIMULMAP</w:t>
      </w:r>
    </w:p>
    <w:p w:rsidR="00CB76F6" w:rsidRDefault="00A34ABA">
      <w:pPr>
        <w:pStyle w:val="Prrafodelista"/>
        <w:numPr>
          <w:ilvl w:val="0"/>
          <w:numId w:val="2"/>
        </w:numPr>
        <w:jc w:val="both"/>
      </w:pPr>
      <w:r>
        <w:rPr>
          <w:rFonts w:ascii="Univers" w:hAnsi="Univers"/>
          <w:lang w:val="gl-ES"/>
        </w:rPr>
        <w:t>SERENA2</w:t>
      </w:r>
    </w:p>
    <w:p w:rsidR="00CB76F6" w:rsidRDefault="00A34ABA">
      <w:pPr>
        <w:pStyle w:val="Prrafodelista"/>
        <w:numPr>
          <w:ilvl w:val="0"/>
          <w:numId w:val="2"/>
        </w:numPr>
        <w:jc w:val="both"/>
      </w:pPr>
      <w:proofErr w:type="spellStart"/>
      <w:r>
        <w:rPr>
          <w:rFonts w:ascii="Univers" w:hAnsi="Univers"/>
          <w:lang w:val="gl-ES"/>
        </w:rPr>
        <w:t>Inteligencia</w:t>
      </w:r>
      <w:proofErr w:type="spellEnd"/>
      <w:r>
        <w:rPr>
          <w:rFonts w:ascii="Univers" w:hAnsi="Univers"/>
          <w:lang w:val="gl-ES"/>
        </w:rPr>
        <w:t xml:space="preserve"> Artificial para el </w:t>
      </w:r>
      <w:proofErr w:type="spellStart"/>
      <w:r>
        <w:rPr>
          <w:rFonts w:ascii="Univers" w:hAnsi="Univers"/>
          <w:lang w:val="gl-ES"/>
        </w:rPr>
        <w:t>cubicaje</w:t>
      </w:r>
      <w:proofErr w:type="spellEnd"/>
      <w:r>
        <w:rPr>
          <w:rFonts w:ascii="Univers" w:hAnsi="Univers"/>
          <w:lang w:val="gl-ES"/>
        </w:rPr>
        <w:t xml:space="preserve"> forestal</w:t>
      </w:r>
    </w:p>
    <w:p w:rsidR="00CB76F6" w:rsidRDefault="00A34ABA">
      <w:pPr>
        <w:pStyle w:val="Prrafodelista"/>
        <w:numPr>
          <w:ilvl w:val="0"/>
          <w:numId w:val="2"/>
        </w:numPr>
        <w:jc w:val="both"/>
      </w:pPr>
      <w:r>
        <w:rPr>
          <w:rFonts w:ascii="Univers" w:hAnsi="Univers"/>
          <w:lang w:val="gl-ES"/>
        </w:rPr>
        <w:t>AT-</w:t>
      </w:r>
      <w:proofErr w:type="spellStart"/>
      <w:r>
        <w:rPr>
          <w:rFonts w:ascii="Univers" w:hAnsi="Univers"/>
          <w:lang w:val="gl-ES"/>
        </w:rPr>
        <w:t>Link</w:t>
      </w:r>
      <w:proofErr w:type="spellEnd"/>
      <w:r>
        <w:rPr>
          <w:rFonts w:ascii="Univers" w:hAnsi="Univers"/>
          <w:lang w:val="gl-ES"/>
        </w:rPr>
        <w:t xml:space="preserve"> &amp; A14M</w:t>
      </w:r>
    </w:p>
    <w:p w:rsidR="00CB76F6" w:rsidRDefault="00CB76F6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CB76F6" w:rsidRDefault="00A34ABA">
      <w:pPr>
        <w:pStyle w:val="Prrafodelista"/>
        <w:ind w:left="0"/>
        <w:jc w:val="both"/>
      </w:pPr>
      <w:r>
        <w:rPr>
          <w:rFonts w:ascii="Univers" w:hAnsi="Univers"/>
          <w:lang w:val="gl-ES"/>
        </w:rPr>
        <w:t>Para a fase de aceleración:</w:t>
      </w:r>
    </w:p>
    <w:p w:rsidR="00CB76F6" w:rsidRDefault="00A34ABA">
      <w:pPr>
        <w:pStyle w:val="Prrafodelista"/>
        <w:numPr>
          <w:ilvl w:val="0"/>
          <w:numId w:val="3"/>
        </w:numPr>
        <w:jc w:val="both"/>
      </w:pPr>
      <w:r>
        <w:rPr>
          <w:rFonts w:ascii="Univers" w:hAnsi="Univers"/>
          <w:lang w:val="gl-ES"/>
        </w:rPr>
        <w:t>SAQQARAH</w:t>
      </w:r>
    </w:p>
    <w:p w:rsidR="00CB76F6" w:rsidRDefault="00A34ABA">
      <w:pPr>
        <w:pStyle w:val="Prrafodelista"/>
        <w:numPr>
          <w:ilvl w:val="0"/>
          <w:numId w:val="3"/>
        </w:numPr>
        <w:jc w:val="both"/>
      </w:pPr>
      <w:proofErr w:type="spellStart"/>
      <w:r>
        <w:rPr>
          <w:rFonts w:ascii="Univers" w:hAnsi="Univers"/>
          <w:lang w:val="gl-ES"/>
        </w:rPr>
        <w:t>PrimeCor</w:t>
      </w:r>
      <w:proofErr w:type="spellEnd"/>
    </w:p>
    <w:p w:rsidR="00CB76F6" w:rsidRDefault="00A34ABA">
      <w:pPr>
        <w:pStyle w:val="Prrafodelista"/>
        <w:numPr>
          <w:ilvl w:val="0"/>
          <w:numId w:val="3"/>
        </w:numPr>
        <w:jc w:val="both"/>
      </w:pPr>
      <w:proofErr w:type="spellStart"/>
      <w:r>
        <w:rPr>
          <w:rFonts w:ascii="Univers" w:hAnsi="Univers"/>
          <w:lang w:val="gl-ES"/>
        </w:rPr>
        <w:t>DroNDT</w:t>
      </w:r>
      <w:proofErr w:type="spellEnd"/>
    </w:p>
    <w:p w:rsidR="00CB76F6" w:rsidRDefault="00A34ABA">
      <w:pPr>
        <w:pStyle w:val="Prrafodelista"/>
        <w:numPr>
          <w:ilvl w:val="0"/>
          <w:numId w:val="3"/>
        </w:numPr>
        <w:jc w:val="both"/>
      </w:pPr>
      <w:r>
        <w:rPr>
          <w:rFonts w:ascii="Univers" w:hAnsi="Univers"/>
          <w:lang w:val="gl-ES"/>
        </w:rPr>
        <w:t xml:space="preserve">OSSIE UARX </w:t>
      </w:r>
      <w:proofErr w:type="spellStart"/>
      <w:r>
        <w:rPr>
          <w:rFonts w:ascii="Univers" w:hAnsi="Univers"/>
          <w:lang w:val="gl-ES"/>
        </w:rPr>
        <w:t>Space</w:t>
      </w:r>
      <w:proofErr w:type="spellEnd"/>
    </w:p>
    <w:p w:rsidR="00CB76F6" w:rsidRPr="004F29FB" w:rsidRDefault="00A34ABA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rFonts w:ascii="Univers" w:hAnsi="Univers"/>
          <w:lang w:val="gl-ES"/>
        </w:rPr>
        <w:t xml:space="preserve">ELECTRICGREEN, </w:t>
      </w:r>
      <w:proofErr w:type="spellStart"/>
      <w:r>
        <w:rPr>
          <w:rFonts w:ascii="Univers" w:hAnsi="Univers"/>
          <w:lang w:val="gl-ES"/>
        </w:rPr>
        <w:t>The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Smart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Grid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Service</w:t>
      </w:r>
      <w:proofErr w:type="spellEnd"/>
      <w:r>
        <w:rPr>
          <w:rFonts w:ascii="Univers" w:hAnsi="Univers"/>
          <w:lang w:val="gl-ES"/>
        </w:rPr>
        <w:t xml:space="preserve"> Area.</w:t>
      </w:r>
    </w:p>
    <w:p w:rsidR="00CB76F6" w:rsidRDefault="00A34ABA">
      <w:pPr>
        <w:pStyle w:val="Prrafodelista"/>
        <w:numPr>
          <w:ilvl w:val="0"/>
          <w:numId w:val="3"/>
        </w:numPr>
        <w:jc w:val="both"/>
      </w:pPr>
      <w:proofErr w:type="spellStart"/>
      <w:r>
        <w:rPr>
          <w:rFonts w:ascii="Univers" w:hAnsi="Univers"/>
          <w:lang w:val="gl-ES"/>
        </w:rPr>
        <w:t>TRansporte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basado</w:t>
      </w:r>
      <w:proofErr w:type="spellEnd"/>
      <w:r>
        <w:rPr>
          <w:rFonts w:ascii="Univers" w:hAnsi="Univers"/>
          <w:lang w:val="gl-ES"/>
        </w:rPr>
        <w:t xml:space="preserve"> en </w:t>
      </w:r>
      <w:proofErr w:type="spellStart"/>
      <w:r>
        <w:rPr>
          <w:rFonts w:ascii="Univers" w:hAnsi="Univers"/>
          <w:lang w:val="gl-ES"/>
        </w:rPr>
        <w:t>ENjambre</w:t>
      </w:r>
      <w:proofErr w:type="spellEnd"/>
      <w:r>
        <w:rPr>
          <w:rFonts w:ascii="Univers" w:hAnsi="Univers"/>
          <w:lang w:val="gl-ES"/>
        </w:rPr>
        <w:t xml:space="preserve"> de </w:t>
      </w:r>
      <w:proofErr w:type="spellStart"/>
      <w:r>
        <w:rPr>
          <w:rFonts w:ascii="Univers" w:hAnsi="Univers"/>
          <w:lang w:val="gl-ES"/>
        </w:rPr>
        <w:t>Drones</w:t>
      </w:r>
      <w:proofErr w:type="spellEnd"/>
      <w:r>
        <w:rPr>
          <w:rFonts w:ascii="Univers" w:hAnsi="Univers"/>
          <w:lang w:val="gl-ES"/>
        </w:rPr>
        <w:t xml:space="preserve"> (TREND)</w:t>
      </w:r>
    </w:p>
    <w:p w:rsidR="00CB76F6" w:rsidRDefault="00A34ABA">
      <w:pPr>
        <w:pStyle w:val="Prrafodelista"/>
        <w:numPr>
          <w:ilvl w:val="0"/>
          <w:numId w:val="3"/>
        </w:numPr>
        <w:jc w:val="both"/>
      </w:pPr>
      <w:r>
        <w:rPr>
          <w:rFonts w:ascii="Univers" w:hAnsi="Univers"/>
          <w:lang w:val="gl-ES"/>
        </w:rPr>
        <w:t>DIGITALIZACION FOTOVOLTAICA MEDIANTE DRONES</w:t>
      </w:r>
    </w:p>
    <w:p w:rsidR="00CB76F6" w:rsidRDefault="00A34ABA">
      <w:pPr>
        <w:pStyle w:val="Prrafodelista"/>
        <w:numPr>
          <w:ilvl w:val="0"/>
          <w:numId w:val="3"/>
        </w:numPr>
        <w:jc w:val="both"/>
      </w:pPr>
      <w:r>
        <w:rPr>
          <w:rFonts w:ascii="Univers" w:hAnsi="Univers"/>
          <w:lang w:val="gl-ES"/>
        </w:rPr>
        <w:t xml:space="preserve">Plataforma </w:t>
      </w:r>
      <w:proofErr w:type="spellStart"/>
      <w:r>
        <w:rPr>
          <w:rFonts w:ascii="Univers" w:hAnsi="Univers"/>
          <w:lang w:val="gl-ES"/>
        </w:rPr>
        <w:t>webGIS</w:t>
      </w:r>
      <w:proofErr w:type="spellEnd"/>
    </w:p>
    <w:p w:rsidR="00CB76F6" w:rsidRDefault="00A34ABA">
      <w:pPr>
        <w:pStyle w:val="Prrafodelista"/>
        <w:numPr>
          <w:ilvl w:val="0"/>
          <w:numId w:val="3"/>
        </w:numPr>
        <w:jc w:val="both"/>
      </w:pPr>
      <w:proofErr w:type="spellStart"/>
      <w:r>
        <w:rPr>
          <w:rFonts w:ascii="Univers" w:hAnsi="Univers"/>
          <w:lang w:val="gl-ES"/>
        </w:rPr>
        <w:t>SITRfotovoltaica</w:t>
      </w:r>
      <w:proofErr w:type="spellEnd"/>
      <w:r>
        <w:rPr>
          <w:rFonts w:ascii="Univers" w:hAnsi="Univers"/>
          <w:lang w:val="gl-ES"/>
        </w:rPr>
        <w:t xml:space="preserve">. Sistema de Inspección en </w:t>
      </w:r>
      <w:proofErr w:type="spellStart"/>
      <w:r>
        <w:rPr>
          <w:rFonts w:ascii="Univers" w:hAnsi="Univers"/>
          <w:lang w:val="gl-ES"/>
        </w:rPr>
        <w:t>tiempo</w:t>
      </w:r>
      <w:proofErr w:type="spellEnd"/>
    </w:p>
    <w:p w:rsidR="00CB76F6" w:rsidRDefault="00A34ABA">
      <w:pPr>
        <w:pStyle w:val="Prrafodelista"/>
        <w:numPr>
          <w:ilvl w:val="0"/>
          <w:numId w:val="3"/>
        </w:numPr>
        <w:jc w:val="both"/>
      </w:pPr>
      <w:r>
        <w:rPr>
          <w:rFonts w:ascii="Univers" w:hAnsi="Univers"/>
          <w:lang w:val="gl-ES"/>
        </w:rPr>
        <w:t>CIES UAV SOLAR</w:t>
      </w:r>
    </w:p>
    <w:p w:rsidR="00CB76F6" w:rsidRDefault="00A34ABA">
      <w:pPr>
        <w:pStyle w:val="Prrafodelista"/>
        <w:numPr>
          <w:ilvl w:val="0"/>
          <w:numId w:val="3"/>
        </w:numPr>
        <w:jc w:val="both"/>
      </w:pPr>
      <w:r>
        <w:rPr>
          <w:rFonts w:ascii="Univers" w:hAnsi="Univers"/>
          <w:lang w:val="gl-ES"/>
        </w:rPr>
        <w:t>ATOM</w:t>
      </w:r>
    </w:p>
    <w:p w:rsidR="00CB76F6" w:rsidRDefault="00A34ABA">
      <w:pPr>
        <w:pStyle w:val="Prrafodelista"/>
        <w:numPr>
          <w:ilvl w:val="0"/>
          <w:numId w:val="3"/>
        </w:numPr>
        <w:jc w:val="both"/>
      </w:pPr>
      <w:proofErr w:type="spellStart"/>
      <w:r>
        <w:rPr>
          <w:rFonts w:ascii="Univers" w:hAnsi="Univers"/>
          <w:lang w:val="gl-ES"/>
        </w:rPr>
        <w:t>Diseño</w:t>
      </w:r>
      <w:proofErr w:type="spellEnd"/>
      <w:r>
        <w:rPr>
          <w:rFonts w:ascii="Univers" w:hAnsi="Univers"/>
          <w:lang w:val="gl-ES"/>
        </w:rPr>
        <w:t xml:space="preserve"> y </w:t>
      </w:r>
      <w:proofErr w:type="spellStart"/>
      <w:r>
        <w:rPr>
          <w:rFonts w:ascii="Univers" w:hAnsi="Univers"/>
          <w:lang w:val="gl-ES"/>
        </w:rPr>
        <w:t>producción</w:t>
      </w:r>
      <w:proofErr w:type="spellEnd"/>
      <w:r>
        <w:rPr>
          <w:rFonts w:ascii="Univers" w:hAnsi="Univers"/>
          <w:lang w:val="gl-ES"/>
        </w:rPr>
        <w:t xml:space="preserve"> de </w:t>
      </w:r>
      <w:proofErr w:type="spellStart"/>
      <w:r>
        <w:rPr>
          <w:rFonts w:ascii="Univers" w:hAnsi="Univers"/>
          <w:lang w:val="gl-ES"/>
        </w:rPr>
        <w:t>UAV's</w:t>
      </w:r>
      <w:proofErr w:type="spellEnd"/>
      <w:r>
        <w:rPr>
          <w:rFonts w:ascii="Univers" w:hAnsi="Univers"/>
          <w:lang w:val="gl-ES"/>
        </w:rPr>
        <w:t xml:space="preserve"> ALA FIJA PLUS</w:t>
      </w:r>
    </w:p>
    <w:p w:rsidR="00CB76F6" w:rsidRDefault="00A34ABA">
      <w:pPr>
        <w:pStyle w:val="Prrafodelista"/>
        <w:numPr>
          <w:ilvl w:val="0"/>
          <w:numId w:val="3"/>
        </w:numPr>
        <w:jc w:val="both"/>
      </w:pPr>
      <w:proofErr w:type="spellStart"/>
      <w:r>
        <w:rPr>
          <w:rFonts w:ascii="Univers" w:hAnsi="Univers"/>
          <w:lang w:val="gl-ES"/>
        </w:rPr>
        <w:t>Aerial</w:t>
      </w:r>
      <w:proofErr w:type="spellEnd"/>
      <w:r>
        <w:rPr>
          <w:rFonts w:ascii="Univers" w:hAnsi="Univers"/>
          <w:lang w:val="gl-ES"/>
        </w:rPr>
        <w:t xml:space="preserve"> </w:t>
      </w:r>
      <w:proofErr w:type="spellStart"/>
      <w:r>
        <w:rPr>
          <w:rFonts w:ascii="Univers" w:hAnsi="Univers"/>
          <w:lang w:val="gl-ES"/>
        </w:rPr>
        <w:t>Insights</w:t>
      </w:r>
      <w:proofErr w:type="spellEnd"/>
    </w:p>
    <w:p w:rsidR="00CB76F6" w:rsidRDefault="00CB76F6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CB76F6" w:rsidRDefault="00A34ABA">
      <w:pPr>
        <w:pStyle w:val="Prrafodelista"/>
        <w:ind w:left="0"/>
        <w:jc w:val="both"/>
      </w:pPr>
      <w:r>
        <w:rPr>
          <w:rFonts w:ascii="Univers" w:hAnsi="Univers"/>
          <w:lang w:val="gl-ES"/>
        </w:rPr>
        <w:t>Os dous proxectos máis apoiados na votación popular foron:</w:t>
      </w:r>
    </w:p>
    <w:p w:rsidR="00CB76F6" w:rsidRDefault="00A34ABA">
      <w:pPr>
        <w:pStyle w:val="Prrafodelista"/>
        <w:numPr>
          <w:ilvl w:val="0"/>
          <w:numId w:val="4"/>
        </w:numPr>
        <w:jc w:val="both"/>
      </w:pPr>
      <w:r>
        <w:rPr>
          <w:rFonts w:ascii="Univers" w:hAnsi="Univers"/>
          <w:lang w:val="gl-ES"/>
        </w:rPr>
        <w:t>UAV 5G (Incubación)</w:t>
      </w:r>
    </w:p>
    <w:p w:rsidR="00CB76F6" w:rsidRDefault="00A34ABA">
      <w:pPr>
        <w:pStyle w:val="Prrafodelista"/>
        <w:numPr>
          <w:ilvl w:val="0"/>
          <w:numId w:val="4"/>
        </w:numPr>
        <w:jc w:val="both"/>
      </w:pPr>
      <w:proofErr w:type="spellStart"/>
      <w:r>
        <w:rPr>
          <w:rFonts w:ascii="Univers" w:hAnsi="Univers"/>
          <w:lang w:val="gl-ES"/>
        </w:rPr>
        <w:lastRenderedPageBreak/>
        <w:t>Aerocovid</w:t>
      </w:r>
      <w:proofErr w:type="spellEnd"/>
      <w:r>
        <w:rPr>
          <w:rFonts w:ascii="Univers" w:hAnsi="Univers"/>
          <w:lang w:val="gl-ES"/>
        </w:rPr>
        <w:t xml:space="preserve"> (Aceleración)</w:t>
      </w:r>
    </w:p>
    <w:p w:rsidR="00CB76F6" w:rsidRDefault="00CB76F6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CB76F6" w:rsidRDefault="00CB76F6">
      <w:pPr>
        <w:pStyle w:val="Prrafodelista"/>
        <w:ind w:left="0"/>
        <w:jc w:val="both"/>
        <w:rPr>
          <w:rFonts w:cs="Univers"/>
        </w:rPr>
      </w:pPr>
    </w:p>
    <w:p w:rsidR="00CB76F6" w:rsidRDefault="00A34ABA">
      <w:r>
        <w:rPr>
          <w:szCs w:val="24"/>
        </w:rPr>
        <w:t xml:space="preserve">SAÚDOS, </w:t>
      </w:r>
    </w:p>
    <w:p w:rsidR="00CB76F6" w:rsidRDefault="00A34ABA" w:rsidP="004F29FB">
      <w:r>
        <w:rPr>
          <w:szCs w:val="24"/>
        </w:rPr>
        <w:t>GABINETE DE COMUNICACIÓN DA VICEPRESIDENCIA SEGUNDA E CONSELLERÍA DE ECONOMÍA, EMPRESA E INNOVACIÓN</w:t>
      </w:r>
    </w:p>
    <w:sectPr w:rsidR="00CB76F6">
      <w:headerReference w:type="default" r:id="rId8"/>
      <w:footerReference w:type="default" r:id="rId9"/>
      <w:pgSz w:w="11906" w:h="16838"/>
      <w:pgMar w:top="2269" w:right="851" w:bottom="1843" w:left="1134" w:header="17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ABA" w:rsidRDefault="00A34ABA">
      <w:r>
        <w:separator/>
      </w:r>
    </w:p>
  </w:endnote>
  <w:endnote w:type="continuationSeparator" w:id="0">
    <w:p w:rsidR="00A34ABA" w:rsidRDefault="00A3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99" w:type="dxa"/>
      <w:tblInd w:w="-744" w:type="dxa"/>
      <w:tblLook w:val="04A0" w:firstRow="1" w:lastRow="0" w:firstColumn="1" w:lastColumn="0" w:noHBand="0" w:noVBand="1"/>
    </w:tblPr>
    <w:tblGrid>
      <w:gridCol w:w="247"/>
      <w:gridCol w:w="7549"/>
      <w:gridCol w:w="3403"/>
    </w:tblGrid>
    <w:tr w:rsidR="00CB76F6">
      <w:trPr>
        <w:trHeight w:val="719"/>
      </w:trPr>
      <w:tc>
        <w:tcPr>
          <w:tcW w:w="247" w:type="dxa"/>
          <w:shd w:val="clear" w:color="auto" w:fill="auto"/>
        </w:tcPr>
        <w:p w:rsidR="00CB76F6" w:rsidRDefault="00CB76F6">
          <w:pPr>
            <w:jc w:val="center"/>
          </w:pPr>
        </w:p>
      </w:tc>
      <w:tc>
        <w:tcPr>
          <w:tcW w:w="7549" w:type="dxa"/>
          <w:shd w:val="clear" w:color="auto" w:fill="auto"/>
        </w:tcPr>
        <w:p w:rsidR="00CB76F6" w:rsidRDefault="00A34ABA">
          <w:pPr>
            <w:pStyle w:val="Encabezado"/>
            <w:ind w:right="360"/>
            <w:jc w:val="left"/>
          </w:pPr>
          <w:r>
            <w:rPr>
              <w:rFonts w:eastAsia="Univers"/>
              <w:sz w:val="16"/>
            </w:rPr>
            <w:t xml:space="preserve">    </w:t>
          </w:r>
        </w:p>
        <w:p w:rsidR="00CB76F6" w:rsidRDefault="00A34ABA">
          <w:pPr>
            <w:pStyle w:val="Encabezado"/>
            <w:ind w:right="360"/>
            <w:jc w:val="left"/>
            <w:rPr>
              <w:sz w:val="16"/>
            </w:rPr>
          </w:pPr>
          <w:r>
            <w:rPr>
              <w:sz w:val="16"/>
            </w:rPr>
            <w:t>Comunicación da Vicepresidencia segunda e Consellería de Economía, Empresa e Innovación</w:t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</w:p>
        <w:p w:rsidR="00CB76F6" w:rsidRDefault="00A34ABA">
          <w:pPr>
            <w:pStyle w:val="Encabezado"/>
            <w:ind w:right="360"/>
            <w:jc w:val="left"/>
          </w:pPr>
          <w:r>
            <w:rPr>
              <w:sz w:val="16"/>
            </w:rPr>
            <w:t>San Caetano, s/n - 15704 Santiago de Compostela</w:t>
          </w:r>
          <w:r>
            <w:rPr>
              <w:sz w:val="16"/>
            </w:rPr>
            <w:br/>
          </w:r>
          <w:proofErr w:type="spellStart"/>
          <w:r>
            <w:rPr>
              <w:sz w:val="16"/>
            </w:rPr>
            <w:t>Tel</w:t>
          </w:r>
          <w:proofErr w:type="spellEnd"/>
          <w:r>
            <w:rPr>
              <w:sz w:val="16"/>
            </w:rPr>
            <w:t xml:space="preserve">.: 981 545 544 / 46 / 65 e 881 995 367 </w:t>
          </w:r>
          <w:r>
            <w:rPr>
              <w:sz w:val="16"/>
            </w:rPr>
            <w:br/>
            <w:t>Correo-e: cei.comunicacion@xunta.gal</w:t>
          </w:r>
        </w:p>
      </w:tc>
      <w:tc>
        <w:tcPr>
          <w:tcW w:w="3403" w:type="dxa"/>
          <w:shd w:val="clear" w:color="auto" w:fill="auto"/>
        </w:tcPr>
        <w:p w:rsidR="00CB76F6" w:rsidRDefault="00CB76F6">
          <w:pPr>
            <w:pStyle w:val="Piedepgina"/>
            <w:jc w:val="left"/>
            <w:rPr>
              <w:lang w:val="es-ES"/>
            </w:rPr>
          </w:pPr>
        </w:p>
        <w:p w:rsidR="00CB76F6" w:rsidRDefault="00A34ABA">
          <w:pPr>
            <w:pStyle w:val="Piedepgina"/>
            <w:jc w:val="left"/>
            <w:rPr>
              <w:sz w:val="16"/>
            </w:rPr>
          </w:pPr>
          <w:r>
            <w:rPr>
              <w:noProof/>
              <w:lang w:val="es-ES"/>
            </w:rPr>
            <w:drawing>
              <wp:inline distT="0" distB="0" distL="0" distR="0">
                <wp:extent cx="2019300" cy="643890"/>
                <wp:effectExtent l="0" t="0" r="0" b="0"/>
                <wp:docPr id="6" name="Imagen 1" descr="EURO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1" descr="EURO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43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76F6" w:rsidRDefault="00CB76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ABA" w:rsidRDefault="00A34ABA">
      <w:r>
        <w:separator/>
      </w:r>
    </w:p>
  </w:footnote>
  <w:footnote w:type="continuationSeparator" w:id="0">
    <w:p w:rsidR="00A34ABA" w:rsidRDefault="00A34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6F6" w:rsidRDefault="00CB76F6">
    <w:pPr>
      <w:pStyle w:val="Encabezado"/>
      <w:jc w:val="left"/>
    </w:pPr>
  </w:p>
  <w:p w:rsidR="00CB76F6" w:rsidRDefault="00CB76F6">
    <w:pPr>
      <w:pStyle w:val="Encabezado"/>
      <w:jc w:val="left"/>
    </w:pPr>
  </w:p>
  <w:p w:rsidR="00CB76F6" w:rsidRDefault="00A34ABA">
    <w:pPr>
      <w:pStyle w:val="Encabezado"/>
      <w:jc w:val="left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15F0D3E">
              <wp:simplePos x="0" y="0"/>
              <wp:positionH relativeFrom="column">
                <wp:posOffset>3918585</wp:posOffset>
              </wp:positionH>
              <wp:positionV relativeFrom="paragraph">
                <wp:posOffset>633095</wp:posOffset>
              </wp:positionV>
              <wp:extent cx="2376170" cy="412750"/>
              <wp:effectExtent l="0" t="0" r="25400" b="266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5640" cy="412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76F6" w:rsidRDefault="00A34ABA">
                          <w:pPr>
                            <w:pStyle w:val="Ttulo1"/>
                          </w:pPr>
                          <w:r>
                            <w:t>INFORMACIÓN AOS MEDIOS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5F0D3E" id="Text Box 1" o:spid="_x0000_s1026" style="position:absolute;margin-left:308.55pt;margin-top:49.85pt;width:187.1pt;height:32.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" strokecolor="white" strokeweight=".26mm">
              <v:textbox>
                <w:txbxContent>
                  <w:p w:rsidR="00CB76F6" w:rsidRDefault="00A34ABA">
                    <w:pPr>
                      <w:pStyle w:val="Ttulo1"/>
                    </w:pPr>
                    <w:r>
                      <w:t>INFORMACIÓN AOS MEDIOS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w:drawing>
        <wp:anchor distT="0" distB="0" distL="114300" distR="119380" simplePos="0" relativeHeight="5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97790</wp:posOffset>
          </wp:positionV>
          <wp:extent cx="2014220" cy="382270"/>
          <wp:effectExtent l="0" t="0" r="0" b="0"/>
          <wp:wrapNone/>
          <wp:docPr id="3" name="Imagen 2" descr="xacobeo-colo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xacobeo-color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20650" simplePos="0" relativeHeight="7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898015" cy="590550"/>
          <wp:effectExtent l="0" t="0" r="0" b="0"/>
          <wp:wrapNone/>
          <wp:docPr id="4" name="Imagen 3" descr="LOGO COLOR 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LOGO COLOR 6cm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9" behindDoc="1" locked="0" layoutInCell="1" allowOverlap="1">
          <wp:simplePos x="0" y="0"/>
          <wp:positionH relativeFrom="column">
            <wp:posOffset>4911725</wp:posOffset>
          </wp:positionH>
          <wp:positionV relativeFrom="paragraph">
            <wp:posOffset>5080</wp:posOffset>
          </wp:positionV>
          <wp:extent cx="1449070" cy="706120"/>
          <wp:effectExtent l="0" t="0" r="0" b="0"/>
          <wp:wrapNone/>
          <wp:docPr id="5" name="Imagen 4" descr="marcasgalici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marcasgalicia 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11A5"/>
    <w:multiLevelType w:val="multilevel"/>
    <w:tmpl w:val="4D8A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AFE23F9"/>
    <w:multiLevelType w:val="multilevel"/>
    <w:tmpl w:val="6768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E862825"/>
    <w:multiLevelType w:val="multilevel"/>
    <w:tmpl w:val="98F8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1A86CAF"/>
    <w:multiLevelType w:val="multilevel"/>
    <w:tmpl w:val="9570973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A94D06"/>
    <w:multiLevelType w:val="multilevel"/>
    <w:tmpl w:val="3BE053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F6"/>
    <w:rsid w:val="004F29FB"/>
    <w:rsid w:val="00632E30"/>
    <w:rsid w:val="007321D8"/>
    <w:rsid w:val="00752E9F"/>
    <w:rsid w:val="00A34ABA"/>
    <w:rsid w:val="00C21CA9"/>
    <w:rsid w:val="00C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F54CA-42E3-4A31-9B9B-CF48DC6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B94"/>
    <w:pPr>
      <w:jc w:val="both"/>
    </w:pPr>
    <w:rPr>
      <w:rFonts w:ascii="Univers" w:hAnsi="Univers"/>
      <w:color w:val="00000A"/>
      <w:sz w:val="24"/>
      <w:lang w:val="gl-ES"/>
    </w:rPr>
  </w:style>
  <w:style w:type="paragraph" w:styleId="Ttulo1">
    <w:name w:val="heading 1"/>
    <w:basedOn w:val="Normal"/>
    <w:next w:val="Normal"/>
    <w:qFormat/>
    <w:rsid w:val="00B52B94"/>
    <w:pPr>
      <w:keepNext/>
      <w:jc w:val="right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qFormat/>
    <w:locked/>
    <w:rsid w:val="00B52B94"/>
    <w:rPr>
      <w:rFonts w:ascii="Univers" w:hAnsi="Univers"/>
      <w:sz w:val="24"/>
      <w:lang w:val="gl-ES" w:eastAsia="es-ES" w:bidi="ar-SA"/>
    </w:rPr>
  </w:style>
  <w:style w:type="character" w:styleId="Nmerodepgina">
    <w:name w:val="page number"/>
    <w:basedOn w:val="Fuentedeprrafopredeter"/>
    <w:qFormat/>
    <w:rsid w:val="00B52B94"/>
  </w:style>
  <w:style w:type="character" w:customStyle="1" w:styleId="apple-style-span">
    <w:name w:val="apple-style-span"/>
    <w:basedOn w:val="Fuentedeprrafopredeter"/>
    <w:qFormat/>
    <w:rsid w:val="00D1729F"/>
  </w:style>
  <w:style w:type="character" w:customStyle="1" w:styleId="CierreCar">
    <w:name w:val="Cierre Car"/>
    <w:link w:val="Cierre"/>
    <w:uiPriority w:val="99"/>
    <w:qFormat/>
    <w:rsid w:val="00AD1F7C"/>
    <w:rPr>
      <w:rFonts w:ascii="Univers" w:hAnsi="Univers"/>
      <w:sz w:val="24"/>
      <w:lang w:val="gl-ES"/>
    </w:rPr>
  </w:style>
  <w:style w:type="character" w:customStyle="1" w:styleId="TextoindependienteCar">
    <w:name w:val="Texto independiente Car"/>
    <w:link w:val="Textoindependiente"/>
    <w:qFormat/>
    <w:rsid w:val="00AD1F7C"/>
    <w:rPr>
      <w:rFonts w:ascii="Univers" w:hAnsi="Univers"/>
      <w:sz w:val="24"/>
      <w:lang w:val="gl-ES"/>
    </w:rPr>
  </w:style>
  <w:style w:type="character" w:styleId="Textoennegrita">
    <w:name w:val="Strong"/>
    <w:uiPriority w:val="22"/>
    <w:qFormat/>
    <w:rsid w:val="002354F1"/>
    <w:rPr>
      <w:b/>
      <w:bCs/>
    </w:rPr>
  </w:style>
  <w:style w:type="character" w:customStyle="1" w:styleId="EnlacedeInternet">
    <w:name w:val="Enlace de Internet"/>
    <w:uiPriority w:val="99"/>
    <w:rsid w:val="00DC7487"/>
    <w:rPr>
      <w:color w:val="0000FF"/>
      <w:u w:val="single"/>
    </w:rPr>
  </w:style>
  <w:style w:type="character" w:customStyle="1" w:styleId="Destacado">
    <w:name w:val="Destacado"/>
    <w:uiPriority w:val="20"/>
    <w:qFormat/>
    <w:rsid w:val="00EF5CB4"/>
    <w:rPr>
      <w:b/>
      <w:bCs/>
      <w:i w:val="0"/>
      <w:iCs w:val="0"/>
    </w:rPr>
  </w:style>
  <w:style w:type="character" w:customStyle="1" w:styleId="fckbold">
    <w:name w:val="fckbold"/>
    <w:qFormat/>
    <w:rsid w:val="00433A2F"/>
  </w:style>
  <w:style w:type="character" w:customStyle="1" w:styleId="TextonotapieCar">
    <w:name w:val="Texto nota pie Car"/>
    <w:link w:val="Textonotapie"/>
    <w:qFormat/>
    <w:rsid w:val="006D7EB1"/>
    <w:rPr>
      <w:rFonts w:ascii="Univers" w:hAnsi="Univers"/>
      <w:lang w:val="gl-ES"/>
    </w:rPr>
  </w:style>
  <w:style w:type="character" w:styleId="Refdenotaalpie">
    <w:name w:val="footnote reference"/>
    <w:uiPriority w:val="99"/>
    <w:unhideWhenUsed/>
    <w:qFormat/>
    <w:rsid w:val="006D7EB1"/>
    <w:rPr>
      <w:vertAlign w:val="superscript"/>
    </w:rPr>
  </w:style>
  <w:style w:type="character" w:customStyle="1" w:styleId="Cuadrculamedia1-nfasis2Car">
    <w:name w:val="Cuadrícula media 1 - Énfasis 2 Car"/>
    <w:uiPriority w:val="34"/>
    <w:qFormat/>
    <w:locked/>
    <w:rsid w:val="00C302D3"/>
    <w:rPr>
      <w:rFonts w:eastAsia="Calibri"/>
      <w:sz w:val="24"/>
      <w:szCs w:val="24"/>
    </w:rPr>
  </w:style>
  <w:style w:type="character" w:customStyle="1" w:styleId="SubttuloCar">
    <w:name w:val="Subtítulo Car"/>
    <w:link w:val="Subttulo"/>
    <w:qFormat/>
    <w:rsid w:val="003A541B"/>
    <w:rPr>
      <w:rFonts w:ascii="Cambria" w:eastAsia="Times New Roman" w:hAnsi="Cambria" w:cs="Times New Roman"/>
      <w:sz w:val="24"/>
      <w:szCs w:val="24"/>
      <w:lang w:val="gl-ES"/>
    </w:rPr>
  </w:style>
  <w:style w:type="character" w:customStyle="1" w:styleId="6qdm">
    <w:name w:val="_6qdm"/>
    <w:qFormat/>
    <w:rsid w:val="00362EFD"/>
  </w:style>
  <w:style w:type="character" w:customStyle="1" w:styleId="textexposedshow">
    <w:name w:val="text_exposed_show"/>
    <w:qFormat/>
    <w:rsid w:val="00362EF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  <w:sz w:val="23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Aria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Arial"/>
    </w:rPr>
  </w:style>
  <w:style w:type="character" w:customStyle="1" w:styleId="ListLabel26">
    <w:name w:val="ListLabel 26"/>
    <w:qFormat/>
    <w:rPr>
      <w:rFonts w:eastAsia="Times New Roman" w:cs="Times New Roman"/>
      <w:i w:val="0"/>
      <w:sz w:val="24"/>
      <w:u w:val="none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Aria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Times New Roman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  <w:color w:val="000000"/>
      <w:spacing w:val="-6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color w:val="000000"/>
      <w:spacing w:val="-6"/>
      <w:sz w:val="24"/>
      <w:szCs w:val="24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color w:val="000000"/>
      <w:spacing w:val="-6"/>
      <w:sz w:val="24"/>
      <w:szCs w:val="24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color w:val="000000"/>
      <w:spacing w:val="-6"/>
      <w:sz w:val="24"/>
      <w:szCs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C942E2"/>
    <w:pPr>
      <w:spacing w:after="12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Encabezado">
    <w:name w:val="header"/>
    <w:basedOn w:val="Normal"/>
    <w:link w:val="EncabezadoCar"/>
    <w:rsid w:val="00B52B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52B94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rsid w:val="00B52B94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Cierre">
    <w:name w:val="Closing"/>
    <w:basedOn w:val="Normal"/>
    <w:link w:val="CierreCar"/>
    <w:uiPriority w:val="99"/>
    <w:qFormat/>
    <w:rsid w:val="00C942E2"/>
    <w:pPr>
      <w:ind w:left="4252"/>
    </w:pPr>
  </w:style>
  <w:style w:type="paragraph" w:styleId="Textodeglobo">
    <w:name w:val="Balloon Text"/>
    <w:basedOn w:val="Normal"/>
    <w:semiHidden/>
    <w:qFormat/>
    <w:rsid w:val="002F15C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qFormat/>
    <w:rsid w:val="00082FB4"/>
    <w:pPr>
      <w:jc w:val="left"/>
    </w:pPr>
    <w:rPr>
      <w:rFonts w:ascii="Wingdings" w:eastAsia="Calibri" w:hAnsi="Wingdings"/>
      <w:color w:val="000000"/>
      <w:szCs w:val="24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B828D0"/>
    <w:pPr>
      <w:ind w:left="720"/>
      <w:jc w:val="left"/>
    </w:pPr>
    <w:rPr>
      <w:rFonts w:ascii="Times New Roman" w:eastAsia="Calibri" w:hAnsi="Times New Roman"/>
      <w:szCs w:val="24"/>
      <w:lang w:val="es-ES"/>
    </w:rPr>
  </w:style>
  <w:style w:type="paragraph" w:styleId="Textonotapie">
    <w:name w:val="footnote text"/>
    <w:basedOn w:val="Normal"/>
    <w:link w:val="TextonotapieCar"/>
    <w:qFormat/>
    <w:rsid w:val="006D7EB1"/>
    <w:rPr>
      <w:sz w:val="20"/>
    </w:rPr>
  </w:style>
  <w:style w:type="paragraph" w:styleId="Subttulo">
    <w:name w:val="Subtitle"/>
    <w:basedOn w:val="Normal"/>
    <w:next w:val="Normal"/>
    <w:link w:val="SubttuloCar"/>
    <w:qFormat/>
    <w:rsid w:val="003A541B"/>
    <w:pPr>
      <w:spacing w:after="60"/>
      <w:jc w:val="center"/>
      <w:outlineLvl w:val="1"/>
    </w:pPr>
    <w:rPr>
      <w:rFonts w:ascii="Cambria" w:hAnsi="Cambria"/>
      <w:szCs w:val="24"/>
    </w:rPr>
  </w:style>
  <w:style w:type="paragraph" w:customStyle="1" w:styleId="Cuadrculamedia21">
    <w:name w:val="Cuadrícula media 21"/>
    <w:uiPriority w:val="1"/>
    <w:qFormat/>
    <w:rsid w:val="00167F4A"/>
    <w:rPr>
      <w:rFonts w:eastAsia="Arial Unicode MS" w:cs="Arial Unicode MS"/>
      <w:color w:val="000000"/>
      <w:sz w:val="24"/>
      <w:szCs w:val="24"/>
      <w:u w:color="000000"/>
      <w:lang w:val="en-US" w:eastAsia="gl-ES"/>
    </w:rPr>
  </w:style>
  <w:style w:type="paragraph" w:styleId="Prrafodelista">
    <w:name w:val="List Paragraph"/>
    <w:basedOn w:val="Normal"/>
    <w:uiPriority w:val="99"/>
    <w:qFormat/>
    <w:rsid w:val="00FC5247"/>
    <w:pPr>
      <w:suppressAutoHyphens/>
      <w:ind w:left="720"/>
      <w:jc w:val="left"/>
    </w:pPr>
    <w:rPr>
      <w:rFonts w:ascii="Times New Roman" w:eastAsia="Calibri" w:hAnsi="Times New Roman"/>
      <w:szCs w:val="24"/>
      <w:lang w:val="es-ES" w:eastAsia="zh-CN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rsid w:val="0095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EFAD2-21CE-4C1C-98E6-2C7AA2F0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PREVISIÓNS DA ACTIVIDADE DA XUNTA DE GALICIA PARA MAÑÁ, XOVES 18 DE FEBREIRO DE 2010</vt:lpstr>
    </vt:vector>
  </TitlesOfParts>
  <Company>Dark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PREVISIÓNS DA ACTIVIDADE DA XUNTA DE GALICIA PARA MAÑÁ, XOVES 18 DE FEBREIRO DE 2010</dc:title>
  <dc:creator>Emparanza Barrenengoa, Amaya</dc:creator>
  <cp:lastModifiedBy>Patricia Villanueva</cp:lastModifiedBy>
  <cp:revision>2</cp:revision>
  <cp:lastPrinted>2020-09-08T09:14:00Z</cp:lastPrinted>
  <dcterms:created xsi:type="dcterms:W3CDTF">2020-11-26T13:21:00Z</dcterms:created>
  <dcterms:modified xsi:type="dcterms:W3CDTF">2020-11-26T13:21:00Z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Dark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